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191340">
        <w:t>17</w:t>
      </w:r>
      <w:r>
        <w:t xml:space="preserve">» </w:t>
      </w:r>
      <w:r w:rsidR="00191340">
        <w:t>декабря</w:t>
      </w:r>
      <w:r>
        <w:t xml:space="preserve"> 20</w:t>
      </w:r>
      <w:r w:rsidR="00191340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F06BA2" w:rsidRPr="008924ED" w:rsidRDefault="00F06BA2" w:rsidP="00F06BA2">
      <w:pPr>
        <w:jc w:val="center"/>
        <w:rPr>
          <w:b/>
        </w:rPr>
      </w:pPr>
      <w:r>
        <w:rPr>
          <w:b/>
        </w:rPr>
        <w:t>8 Марта, дом №34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>
        <w:t>80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>Число этажей:  2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1489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240D72" w:rsidRPr="00240D72">
        <w:t>925,98</w:t>
      </w:r>
      <w:r w:rsidR="00240D72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240D72">
        <w:t>- 16</w:t>
      </w:r>
      <w:r>
        <w:t>, комнат:</w:t>
      </w:r>
      <w:r w:rsidR="00240D72">
        <w:t xml:space="preserve"> - 42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Default="00F06BA2" w:rsidP="00F06BA2">
      <w:pPr>
        <w:spacing w:line="276" w:lineRule="auto"/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6B0E"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91340"/>
    <w:rsid w:val="001F4961"/>
    <w:rsid w:val="00240D72"/>
    <w:rsid w:val="002B70ED"/>
    <w:rsid w:val="002E123F"/>
    <w:rsid w:val="002F7EB6"/>
    <w:rsid w:val="00385F19"/>
    <w:rsid w:val="003A1C4A"/>
    <w:rsid w:val="003F23A5"/>
    <w:rsid w:val="004F328D"/>
    <w:rsid w:val="00535A7D"/>
    <w:rsid w:val="00556B0E"/>
    <w:rsid w:val="005A5F03"/>
    <w:rsid w:val="005D6726"/>
    <w:rsid w:val="0060223D"/>
    <w:rsid w:val="006921F3"/>
    <w:rsid w:val="007057BD"/>
    <w:rsid w:val="0080644A"/>
    <w:rsid w:val="00840B37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B3763A"/>
    <w:rsid w:val="00B70EC5"/>
    <w:rsid w:val="00BF1AB3"/>
    <w:rsid w:val="00C367EF"/>
    <w:rsid w:val="00D21516"/>
    <w:rsid w:val="00DD0F7C"/>
    <w:rsid w:val="00E6708D"/>
    <w:rsid w:val="00F06BA2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10</cp:revision>
  <cp:lastPrinted>2014-02-18T10:13:00Z</cp:lastPrinted>
  <dcterms:created xsi:type="dcterms:W3CDTF">2013-12-11T19:44:00Z</dcterms:created>
  <dcterms:modified xsi:type="dcterms:W3CDTF">2014-03-05T05:10:00Z</dcterms:modified>
</cp:coreProperties>
</file>